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C5" w:rsidRPr="007234BD" w:rsidRDefault="009915AF" w:rsidP="007234BD">
      <w:pPr>
        <w:pStyle w:val="Title"/>
        <w:jc w:val="center"/>
        <w:rPr>
          <w:color w:val="BB8900" w:themeColor="accent2" w:themeShade="BF"/>
        </w:rPr>
      </w:pPr>
      <w:r w:rsidRPr="007234BD">
        <w:rPr>
          <w:noProof/>
          <w:color w:val="BB8900" w:themeColor="accent2" w:themeShade="B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9953" cy="457200"/>
            <wp:effectExtent l="0" t="0" r="0" b="0"/>
            <wp:wrapThrough wrapText="bothSides">
              <wp:wrapPolygon edited="0">
                <wp:start x="6337" y="0"/>
                <wp:lineTo x="2377" y="4500"/>
                <wp:lineTo x="1584" y="9000"/>
                <wp:lineTo x="3169" y="14400"/>
                <wp:lineTo x="0" y="16200"/>
                <wp:lineTo x="792" y="20700"/>
                <wp:lineTo x="19804" y="20700"/>
                <wp:lineTo x="20597" y="16200"/>
                <wp:lineTo x="18220" y="4500"/>
                <wp:lineTo x="14259" y="0"/>
                <wp:lineTo x="63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ort_SC_W13_C31a_language-logo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5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E9C" w:rsidRPr="007234BD">
        <w:rPr>
          <w:color w:val="BB8900" w:themeColor="accent2" w:themeShade="BF"/>
        </w:rPr>
        <w:t>E</w:t>
      </w:r>
      <w:r w:rsidR="000F73E5" w:rsidRPr="007234BD">
        <w:rPr>
          <w:color w:val="BB8900" w:themeColor="accent2" w:themeShade="BF"/>
        </w:rPr>
        <w:t>xpress Yourself Language Institute</w:t>
      </w:r>
    </w:p>
    <w:p w:rsidR="0072568F" w:rsidRDefault="005D63CE" w:rsidP="005D63CE">
      <w:pPr>
        <w:pBdr>
          <w:top w:val="single" w:sz="4" w:space="1" w:color="auto"/>
        </w:pBdr>
        <w:jc w:val="center"/>
      </w:pPr>
      <w:r w:rsidRPr="00F81436">
        <w:rPr>
          <w:noProof/>
          <w:sz w:val="24"/>
          <w:szCs w:val="24"/>
        </w:rPr>
        <w:t>Increased competitive</w:t>
      </w:r>
      <w:r>
        <w:rPr>
          <w:noProof/>
          <w:sz w:val="24"/>
          <w:szCs w:val="24"/>
        </w:rPr>
        <w:t xml:space="preserve"> </w:t>
      </w:r>
      <w:r w:rsidRPr="00F81436">
        <w:rPr>
          <w:noProof/>
          <w:sz w:val="24"/>
          <w:szCs w:val="24"/>
        </w:rPr>
        <w:t xml:space="preserve">edge </w:t>
      </w:r>
      <w:r>
        <w:rPr>
          <w:rFonts w:cstheme="minorHAnsi"/>
          <w:noProof/>
          <w:sz w:val="24"/>
          <w:szCs w:val="24"/>
        </w:rPr>
        <w:t>•</w:t>
      </w:r>
      <w:r>
        <w:rPr>
          <w:noProof/>
          <w:sz w:val="24"/>
          <w:szCs w:val="24"/>
        </w:rPr>
        <w:t xml:space="preserve"> </w:t>
      </w:r>
      <w:r w:rsidRPr="00F81436">
        <w:rPr>
          <w:noProof/>
          <w:sz w:val="24"/>
          <w:szCs w:val="24"/>
        </w:rPr>
        <w:t>Improved self-esteem</w:t>
      </w:r>
      <w:r>
        <w:rPr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•</w:t>
      </w:r>
      <w:r w:rsidRPr="00F81436">
        <w:rPr>
          <w:noProof/>
          <w:sz w:val="24"/>
          <w:szCs w:val="24"/>
        </w:rPr>
        <w:t xml:space="preserve"> Enhanced thinking skills</w:t>
      </w:r>
    </w:p>
    <w:p w:rsidR="0072568F" w:rsidRDefault="0072568F" w:rsidP="0072568F"/>
    <w:p w:rsidR="00C44995" w:rsidRPr="00C44995" w:rsidRDefault="00C44995" w:rsidP="007429CD">
      <w:pPr>
        <w:pStyle w:val="Heading2"/>
        <w:rPr>
          <w:rStyle w:val="SubtleEmphasis"/>
          <w:b/>
        </w:rPr>
      </w:pPr>
      <w:r w:rsidRPr="00C44995">
        <w:rPr>
          <w:rStyle w:val="SubtleEmphasis"/>
          <w:b/>
        </w:rPr>
        <w:t>Background</w:t>
      </w:r>
    </w:p>
    <w:p w:rsidR="00C44995" w:rsidRDefault="00054103" w:rsidP="00C44995">
      <w:r>
        <w:t>Many colleges and universities require foreign language study</w:t>
      </w:r>
      <w:r w:rsidR="009B4A6B">
        <w:t>,</w:t>
      </w:r>
      <w:r>
        <w:t xml:space="preserve"> and </w:t>
      </w:r>
      <w:r w:rsidR="00C44995">
        <w:t>U.S. students from every degree-granting educational institution recognize the impo</w:t>
      </w:r>
      <w:r w:rsidR="00127C79">
        <w:t>rtance of fluency in a foreign language</w:t>
      </w:r>
      <w:r w:rsidR="00C44995">
        <w:t xml:space="preserve">. The Express Yourself Language Institute (EYLI) </w:t>
      </w:r>
      <w:r>
        <w:t>is the premier destination for students wishing to get a head</w:t>
      </w:r>
      <w:r w:rsidR="00040C48">
        <w:t xml:space="preserve"> </w:t>
      </w:r>
      <w:r>
        <w:t xml:space="preserve">start on their language </w:t>
      </w:r>
      <w:r w:rsidR="00127C79">
        <w:t>studies. Drawing on student en</w:t>
      </w:r>
      <w:bookmarkStart w:id="0" w:name="_GoBack"/>
      <w:bookmarkEnd w:id="0"/>
      <w:r w:rsidR="00127C79">
        <w:t xml:space="preserve">rollment patterns </w:t>
      </w:r>
      <w:r w:rsidR="00715782">
        <w:t xml:space="preserve">as well as </w:t>
      </w:r>
      <w:r w:rsidR="00127C79">
        <w:t>trends in language skills sought by business recruiters, the EYLI</w:t>
      </w:r>
      <w:r>
        <w:t xml:space="preserve"> p</w:t>
      </w:r>
      <w:r w:rsidR="00127C79">
        <w:t xml:space="preserve">rograms continually evolve to serve our customers’ current and future needs. </w:t>
      </w:r>
    </w:p>
    <w:p w:rsidR="00D74412" w:rsidRDefault="00D36943" w:rsidP="00C44995">
      <w:r>
        <w:t xml:space="preserve">Although we started in a small office with a reception area and only two classrooms, we have grown exponentially </w:t>
      </w:r>
      <w:r w:rsidR="00F862DC">
        <w:t>over the years</w:t>
      </w:r>
      <w:r w:rsidR="009953A9">
        <w:t xml:space="preserve">, expanding from a single location on the south side of Chicago to </w:t>
      </w:r>
      <w:r w:rsidR="00040C48">
        <w:t>more than</w:t>
      </w:r>
      <w:r w:rsidR="009953A9">
        <w:t xml:space="preserve"> 20 locations in </w:t>
      </w:r>
      <w:r w:rsidR="007D2BCB">
        <w:t>nine</w:t>
      </w:r>
      <w:r w:rsidR="009953A9">
        <w:t xml:space="preserve"> cities</w:t>
      </w:r>
      <w:r w:rsidR="00970265">
        <w:t xml:space="preserve">. </w:t>
      </w:r>
      <w:r w:rsidR="00424E4D">
        <w:t>Although initially we offered only courses in Spanish, we now offer courses in eight foreign languages as well as American Sign Language.</w:t>
      </w:r>
    </w:p>
    <w:tbl>
      <w:tblPr>
        <w:tblStyle w:val="GridTable4-Accent1"/>
        <w:tblpPr w:leftFromText="180" w:rightFromText="180" w:vertAnchor="text" w:tblpXSpec="center" w:tblpY="1"/>
        <w:tblW w:w="5000" w:type="pct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37DEB" w:rsidTr="009F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A37DEB" w:rsidRDefault="00A37DEB" w:rsidP="00632EBF">
            <w:pPr>
              <w:jc w:val="center"/>
            </w:pPr>
            <w:r>
              <w:t>Expre</w:t>
            </w:r>
            <w:r w:rsidR="00040C48">
              <w:t>ss Yourself Language Institute t</w:t>
            </w:r>
            <w:r>
              <w:t>hrough the Years</w:t>
            </w:r>
          </w:p>
        </w:tc>
      </w:tr>
      <w:tr w:rsidR="007651E1" w:rsidTr="009F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651E1" w:rsidRPr="00927315" w:rsidRDefault="007651E1" w:rsidP="00632EBF">
            <w:pPr>
              <w:rPr>
                <w:b w:val="0"/>
              </w:rPr>
            </w:pPr>
            <w:r w:rsidRPr="00927315">
              <w:t>Year</w:t>
            </w:r>
          </w:p>
        </w:tc>
        <w:tc>
          <w:tcPr>
            <w:tcW w:w="1667" w:type="pct"/>
          </w:tcPr>
          <w:p w:rsidR="007651E1" w:rsidRPr="00927315" w:rsidRDefault="007651E1" w:rsidP="0063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0265">
              <w:rPr>
                <w:b/>
              </w:rPr>
              <w:t>New Cities</w:t>
            </w:r>
          </w:p>
        </w:tc>
        <w:tc>
          <w:tcPr>
            <w:tcW w:w="1667" w:type="pct"/>
          </w:tcPr>
          <w:p w:rsidR="007651E1" w:rsidRPr="00927315" w:rsidRDefault="007651E1" w:rsidP="0063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0265">
              <w:rPr>
                <w:b/>
              </w:rPr>
              <w:t>New Languages</w:t>
            </w:r>
          </w:p>
        </w:tc>
      </w:tr>
      <w:tr w:rsidR="00EA4D14" w:rsidTr="009F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C87BC9" w:rsidRDefault="00F862DC" w:rsidP="00632EBF">
            <w:r>
              <w:t>200</w:t>
            </w:r>
            <w:r w:rsidR="006D28E3">
              <w:t>7</w:t>
            </w:r>
          </w:p>
        </w:tc>
        <w:tc>
          <w:tcPr>
            <w:tcW w:w="1667" w:type="pct"/>
          </w:tcPr>
          <w:p w:rsidR="00D36943" w:rsidRDefault="00EA4D14" w:rsidP="006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Chicago</w:t>
            </w:r>
          </w:p>
        </w:tc>
        <w:tc>
          <w:tcPr>
            <w:tcW w:w="1667" w:type="pct"/>
          </w:tcPr>
          <w:p w:rsidR="00C87BC9" w:rsidRDefault="00D36943" w:rsidP="006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</w:t>
            </w:r>
          </w:p>
        </w:tc>
      </w:tr>
      <w:tr w:rsidR="00EA4D14" w:rsidTr="009F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EA4D14" w:rsidRDefault="00F862DC" w:rsidP="00632EBF">
            <w:r>
              <w:t>200</w:t>
            </w:r>
            <w:r w:rsidR="006D28E3">
              <w:t>9</w:t>
            </w:r>
          </w:p>
        </w:tc>
        <w:tc>
          <w:tcPr>
            <w:tcW w:w="1667" w:type="pct"/>
          </w:tcPr>
          <w:p w:rsidR="00EA4D14" w:rsidRDefault="00EA4D14" w:rsidP="0063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Tampa</w:t>
            </w:r>
          </w:p>
        </w:tc>
        <w:tc>
          <w:tcPr>
            <w:tcW w:w="1667" w:type="pct"/>
          </w:tcPr>
          <w:p w:rsidR="00EA4D14" w:rsidRDefault="00EA4D14" w:rsidP="0063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French, German</w:t>
            </w:r>
          </w:p>
        </w:tc>
      </w:tr>
      <w:tr w:rsidR="00EA4D14" w:rsidTr="009F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C87BC9" w:rsidRDefault="00F862DC" w:rsidP="00632EBF">
            <w:r>
              <w:t>20</w:t>
            </w:r>
            <w:r w:rsidR="006D28E3">
              <w:t>11</w:t>
            </w:r>
          </w:p>
        </w:tc>
        <w:tc>
          <w:tcPr>
            <w:tcW w:w="1667" w:type="pct"/>
          </w:tcPr>
          <w:p w:rsidR="00C87BC9" w:rsidRDefault="00EA4D14" w:rsidP="006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Albuquerque, Boston</w:t>
            </w:r>
          </w:p>
        </w:tc>
        <w:tc>
          <w:tcPr>
            <w:tcW w:w="1667" w:type="pct"/>
          </w:tcPr>
          <w:p w:rsidR="00C87BC9" w:rsidRDefault="00D36943" w:rsidP="006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Chinese, Japanese</w:t>
            </w:r>
          </w:p>
        </w:tc>
      </w:tr>
      <w:tr w:rsidR="007234BD" w:rsidTr="009F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234BD" w:rsidRDefault="007234BD" w:rsidP="00632EBF">
            <w:r>
              <w:t>2013</w:t>
            </w:r>
          </w:p>
        </w:tc>
        <w:tc>
          <w:tcPr>
            <w:tcW w:w="1667" w:type="pct"/>
          </w:tcPr>
          <w:p w:rsidR="007234BD" w:rsidRDefault="007234BD" w:rsidP="0063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Cleveland</w:t>
            </w:r>
          </w:p>
        </w:tc>
        <w:tc>
          <w:tcPr>
            <w:tcW w:w="1667" w:type="pct"/>
          </w:tcPr>
          <w:p w:rsidR="007234BD" w:rsidRDefault="007234BD" w:rsidP="0063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Portuguese</w:t>
            </w:r>
          </w:p>
        </w:tc>
      </w:tr>
      <w:tr w:rsidR="00EA4D14" w:rsidTr="009F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C87BC9" w:rsidRDefault="00F862DC" w:rsidP="00632EBF">
            <w:r>
              <w:t>Today</w:t>
            </w:r>
          </w:p>
        </w:tc>
        <w:tc>
          <w:tcPr>
            <w:tcW w:w="1667" w:type="pct"/>
          </w:tcPr>
          <w:p w:rsidR="00C87BC9" w:rsidRDefault="00D36943" w:rsidP="006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Kans</w:t>
            </w:r>
            <w:r w:rsidR="00915FAB">
              <w:t xml:space="preserve">as City, Detroit, </w:t>
            </w:r>
            <w:r w:rsidR="00F862DC">
              <w:t>Huntsville</w:t>
            </w:r>
          </w:p>
        </w:tc>
        <w:tc>
          <w:tcPr>
            <w:tcW w:w="1667" w:type="pct"/>
          </w:tcPr>
          <w:p w:rsidR="00C87BC9" w:rsidRDefault="00D36943" w:rsidP="0063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Arabic,</w:t>
            </w:r>
            <w:r w:rsidR="00EA4D14">
              <w:t xml:space="preserve"> Korean,</w:t>
            </w:r>
            <w:r>
              <w:t xml:space="preserve"> ASL</w:t>
            </w:r>
          </w:p>
        </w:tc>
      </w:tr>
    </w:tbl>
    <w:p w:rsidR="00C87BC9" w:rsidRDefault="00632EBF" w:rsidP="00C44995">
      <w:r>
        <w:br w:type="textWrapping" w:clear="all"/>
      </w:r>
    </w:p>
    <w:p w:rsidR="00C44995" w:rsidRPr="00C44995" w:rsidRDefault="00032F85" w:rsidP="00C44995">
      <w:pPr>
        <w:pStyle w:val="Heading2"/>
        <w:rPr>
          <w:rStyle w:val="SubtleEmphasis"/>
          <w:b/>
        </w:rPr>
      </w:pPr>
      <w:r>
        <w:rPr>
          <w:rStyle w:val="SubtleEmphasis"/>
          <w:b/>
        </w:rPr>
        <w:t xml:space="preserve">Current Language </w:t>
      </w:r>
      <w:r w:rsidR="00C44995">
        <w:rPr>
          <w:rStyle w:val="SubtleEmphasis"/>
          <w:b/>
        </w:rPr>
        <w:t>Study Statistics</w:t>
      </w:r>
    </w:p>
    <w:p w:rsidR="00970265" w:rsidRDefault="00E741BC" w:rsidP="0072568F">
      <w:r>
        <w:t xml:space="preserve">According </w:t>
      </w:r>
      <w:r w:rsidR="004A3410">
        <w:t xml:space="preserve">to </w:t>
      </w:r>
      <w:r>
        <w:t xml:space="preserve">the </w:t>
      </w:r>
      <w:r w:rsidRPr="006D3174">
        <w:t xml:space="preserve">Modern </w:t>
      </w:r>
      <w:r w:rsidR="00BB14CF" w:rsidRPr="006D3174">
        <w:t>Language</w:t>
      </w:r>
      <w:r w:rsidR="00FD0DC3" w:rsidRPr="006D3174">
        <w:t xml:space="preserve"> </w:t>
      </w:r>
      <w:r w:rsidRPr="006D3174">
        <w:t>Association</w:t>
      </w:r>
      <w:r>
        <w:t xml:space="preserve">, the language </w:t>
      </w:r>
      <w:r w:rsidR="00FD0DC3">
        <w:t>with the largest percentage growth</w:t>
      </w:r>
      <w:r>
        <w:t xml:space="preserve"> has been</w:t>
      </w:r>
      <w:r w:rsidR="00FD0DC3">
        <w:t xml:space="preserve"> Arabic</w:t>
      </w:r>
      <w:r w:rsidR="00AF127D">
        <w:t>, growing by 46.3%</w:t>
      </w:r>
      <w:r w:rsidR="002A5C99">
        <w:t xml:space="preserve"> and becoming the third most important language to learn for business</w:t>
      </w:r>
      <w:r w:rsidR="006E3137">
        <w:t>.</w:t>
      </w:r>
    </w:p>
    <w:p w:rsidR="00FD0DC3" w:rsidRDefault="00E741BC" w:rsidP="004A3410">
      <w:pPr>
        <w:spacing w:after="80"/>
      </w:pPr>
      <w:r>
        <w:t>Other l</w:t>
      </w:r>
      <w:r w:rsidR="00FD0DC3">
        <w:t>anguages with significant increases to enrollment</w:t>
      </w:r>
      <w:r w:rsidR="009B4A6B">
        <w:t xml:space="preserve"> include the following</w:t>
      </w:r>
      <w:r w:rsidR="004A3410">
        <w:t>:</w:t>
      </w:r>
    </w:p>
    <w:p w:rsidR="00FD0DC3" w:rsidRDefault="00FD0DC3" w:rsidP="00F81436">
      <w:pPr>
        <w:pStyle w:val="ListParagraph"/>
        <w:numPr>
          <w:ilvl w:val="0"/>
          <w:numId w:val="2"/>
        </w:numPr>
        <w:tabs>
          <w:tab w:val="left" w:pos="4320"/>
        </w:tabs>
        <w:spacing w:after="120"/>
      </w:pPr>
      <w:r>
        <w:t>Korean</w:t>
      </w:r>
      <w:r>
        <w:tab/>
        <w:t>19.1%</w:t>
      </w:r>
    </w:p>
    <w:p w:rsidR="00FD0DC3" w:rsidRDefault="00FD0DC3" w:rsidP="00F81436">
      <w:pPr>
        <w:pStyle w:val="ListParagraph"/>
        <w:numPr>
          <w:ilvl w:val="0"/>
          <w:numId w:val="2"/>
        </w:numPr>
        <w:tabs>
          <w:tab w:val="left" w:pos="4320"/>
        </w:tabs>
        <w:spacing w:after="120"/>
      </w:pPr>
      <w:r>
        <w:t xml:space="preserve">Chinese </w:t>
      </w:r>
      <w:r>
        <w:tab/>
        <w:t>18.2%</w:t>
      </w:r>
    </w:p>
    <w:p w:rsidR="00FD0DC3" w:rsidRDefault="000C795E" w:rsidP="00F81436">
      <w:pPr>
        <w:pStyle w:val="ListParagraph"/>
        <w:numPr>
          <w:ilvl w:val="0"/>
          <w:numId w:val="2"/>
        </w:numPr>
        <w:tabs>
          <w:tab w:val="left" w:pos="4320"/>
        </w:tabs>
        <w:spacing w:after="120"/>
      </w:pPr>
      <w:r>
        <w:t>American Sign Language</w:t>
      </w:r>
      <w:r w:rsidR="00FD0DC3">
        <w:tab/>
        <w:t>16.4%</w:t>
      </w:r>
    </w:p>
    <w:p w:rsidR="00FD0DC3" w:rsidRDefault="00E741BC" w:rsidP="00F81436">
      <w:pPr>
        <w:pStyle w:val="ListParagraph"/>
        <w:numPr>
          <w:ilvl w:val="0"/>
          <w:numId w:val="2"/>
        </w:numPr>
        <w:tabs>
          <w:tab w:val="left" w:pos="4320"/>
        </w:tabs>
        <w:spacing w:after="120"/>
      </w:pPr>
      <w:r>
        <w:t>Portuguese</w:t>
      </w:r>
      <w:r>
        <w:tab/>
        <w:t>10.8%</w:t>
      </w:r>
    </w:p>
    <w:p w:rsidR="00F22497" w:rsidRDefault="00E741BC" w:rsidP="00970265">
      <w:pPr>
        <w:pStyle w:val="ListParagraph"/>
        <w:numPr>
          <w:ilvl w:val="0"/>
          <w:numId w:val="2"/>
        </w:numPr>
        <w:tabs>
          <w:tab w:val="left" w:pos="720"/>
          <w:tab w:val="left" w:pos="4320"/>
        </w:tabs>
        <w:spacing w:after="120"/>
      </w:pPr>
      <w:r>
        <w:t>Japanese</w:t>
      </w:r>
      <w:r>
        <w:tab/>
        <w:t>10.3%</w:t>
      </w:r>
    </w:p>
    <w:p w:rsidR="00F22497" w:rsidRDefault="008152CF" w:rsidP="00927315">
      <w:r>
        <w:br w:type="page"/>
      </w:r>
      <w:r w:rsidR="00F22497">
        <w:lastRenderedPageBreak/>
        <w:t xml:space="preserve">The main driver for the increased enrollment </w:t>
      </w:r>
      <w:r w:rsidR="00DA0FAE">
        <w:t>in EYLI</w:t>
      </w:r>
      <w:r w:rsidR="00331BEC">
        <w:t xml:space="preserve"> and other language institutes</w:t>
      </w:r>
      <w:r w:rsidR="00DA0FAE">
        <w:t xml:space="preserve"> is</w:t>
      </w:r>
      <w:r w:rsidR="00F22497">
        <w:t>, of course, a heightened demand</w:t>
      </w:r>
      <w:r w:rsidR="00DA0FAE">
        <w:t xml:space="preserve"> by employers</w:t>
      </w:r>
      <w:r w:rsidR="0041514C">
        <w:t xml:space="preserve"> for bilingual and multi</w:t>
      </w:r>
      <w:r w:rsidR="00F22497">
        <w:t>lingual employees.</w:t>
      </w:r>
      <w:r w:rsidR="00DA0FAE">
        <w:t xml:space="preserve"> </w:t>
      </w:r>
      <w:r w:rsidR="008939D7">
        <w:t>The table</w:t>
      </w:r>
      <w:r w:rsidR="005B60F3">
        <w:t xml:space="preserve"> below</w:t>
      </w:r>
      <w:r w:rsidR="008939D7">
        <w:t xml:space="preserve"> lists the industries that are more likely to hire employees with knowledge of a second language</w:t>
      </w:r>
      <w:r w:rsidR="005B60F3">
        <w:t>,</w:t>
      </w:r>
      <w:r w:rsidR="008939D7">
        <w:t xml:space="preserve"> and the percentage of EYLI students</w:t>
      </w:r>
      <w:r w:rsidR="005B60F3">
        <w:t xml:space="preserve"> who have expressed an interest</w:t>
      </w:r>
      <w:r w:rsidR="008939D7">
        <w:t xml:space="preserve"> in those industries.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1779"/>
      </w:tblGrid>
      <w:tr w:rsidR="00AA6529" w:rsidTr="005A3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6529" w:rsidRDefault="00AA6529" w:rsidP="00927315">
            <w:r>
              <w:t>Industry</w:t>
            </w:r>
          </w:p>
        </w:tc>
        <w:tc>
          <w:tcPr>
            <w:tcW w:w="0" w:type="auto"/>
          </w:tcPr>
          <w:p w:rsidR="00AA6529" w:rsidRDefault="00AA6529" w:rsidP="005A3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Interest</w:t>
            </w:r>
          </w:p>
        </w:tc>
      </w:tr>
      <w:tr w:rsidR="00AA6529" w:rsidTr="005A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6529" w:rsidRDefault="00AA6529" w:rsidP="00927315">
            <w:r>
              <w:t>Energy</w:t>
            </w:r>
          </w:p>
        </w:tc>
        <w:tc>
          <w:tcPr>
            <w:tcW w:w="0" w:type="auto"/>
          </w:tcPr>
          <w:p w:rsidR="00AA6529" w:rsidRDefault="00AA6529" w:rsidP="005A3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</w:tr>
      <w:tr w:rsidR="00AA6529" w:rsidTr="005A30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6529" w:rsidRDefault="00AA6529" w:rsidP="00927315">
            <w:r>
              <w:t>Hospitality/Travel</w:t>
            </w:r>
          </w:p>
        </w:tc>
        <w:tc>
          <w:tcPr>
            <w:tcW w:w="0" w:type="auto"/>
          </w:tcPr>
          <w:p w:rsidR="00AA6529" w:rsidRDefault="00AA6529" w:rsidP="005A3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</w:tr>
      <w:tr w:rsidR="00AA6529" w:rsidTr="005A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6529" w:rsidRDefault="00AA6529" w:rsidP="00927315">
            <w:r>
              <w:t>Finance</w:t>
            </w:r>
          </w:p>
        </w:tc>
        <w:tc>
          <w:tcPr>
            <w:tcW w:w="0" w:type="auto"/>
          </w:tcPr>
          <w:p w:rsidR="00AA6529" w:rsidRDefault="00AA6529" w:rsidP="005A3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</w:tr>
      <w:tr w:rsidR="00AA6529" w:rsidTr="005A30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6529" w:rsidRDefault="00AA6529" w:rsidP="00927315">
            <w:r>
              <w:t>Other</w:t>
            </w:r>
          </w:p>
        </w:tc>
        <w:tc>
          <w:tcPr>
            <w:tcW w:w="0" w:type="auto"/>
          </w:tcPr>
          <w:p w:rsidR="00AA6529" w:rsidRDefault="00AA6529" w:rsidP="005A3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</w:tr>
    </w:tbl>
    <w:p w:rsidR="00AA6529" w:rsidRDefault="00AA6529" w:rsidP="00927315"/>
    <w:p w:rsidR="00D74412" w:rsidRDefault="00525B71" w:rsidP="00825E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55FD4" wp14:editId="281A06A8">
                <wp:simplePos x="0" y="0"/>
                <wp:positionH relativeFrom="column">
                  <wp:posOffset>-23495</wp:posOffset>
                </wp:positionH>
                <wp:positionV relativeFrom="paragraph">
                  <wp:posOffset>287020</wp:posOffset>
                </wp:positionV>
                <wp:extent cx="6172200" cy="274320"/>
                <wp:effectExtent l="0" t="0" r="1905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B71" w:rsidRPr="00C7019E" w:rsidRDefault="00525B71" w:rsidP="00525B7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7019E">
                              <w:rPr>
                                <w:b/>
                                <w:color w:val="FFFFFF" w:themeColor="background1"/>
                              </w:rPr>
                              <w:t>Our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55FD4" id="Rounded Rectangle 4" o:spid="_x0000_s1026" style="position:absolute;margin-left:-1.85pt;margin-top:22.6pt;width:48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" fillcolor="#40bad2 [3204]" strokecolor="#1a606e [1604]" strokeweight=".85pt">
                <v:textbox>
                  <w:txbxContent>
                    <w:p w:rsidR="00525B71" w:rsidRPr="00C7019E" w:rsidRDefault="00525B71" w:rsidP="00525B7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7019E">
                        <w:rPr>
                          <w:b/>
                          <w:color w:val="FFFFFF" w:themeColor="background1"/>
                        </w:rPr>
                        <w:t>Our Response</w:t>
                      </w:r>
                    </w:p>
                  </w:txbxContent>
                </v:textbox>
              </v:roundrect>
            </w:pict>
          </mc:Fallback>
        </mc:AlternateContent>
      </w:r>
      <w:r w:rsidR="00825ECD">
        <w:t xml:space="preserve">As we have in the past, EYLI will continue to follow these trends and respond appropriately. </w:t>
      </w:r>
    </w:p>
    <w:p w:rsidR="00C05E63" w:rsidRDefault="00C05E63" w:rsidP="00D332E5"/>
    <w:p w:rsidR="009855C1" w:rsidRDefault="009855C1" w:rsidP="00D332E5">
      <w:r>
        <w:t xml:space="preserve">In response to the latest statistics, EYLI has decided to </w:t>
      </w:r>
      <w:r w:rsidR="00B92B69">
        <w:t>add the following to its course offerings</w:t>
      </w:r>
      <w:r>
        <w:t>:</w:t>
      </w:r>
    </w:p>
    <w:p w:rsidR="009F087A" w:rsidRPr="00927315" w:rsidRDefault="00331BEC" w:rsidP="00B908C6">
      <w:pPr>
        <w:tabs>
          <w:tab w:val="left" w:pos="5760"/>
        </w:tabs>
        <w:rPr>
          <w:rStyle w:val="Emphasis"/>
          <w:b/>
        </w:rPr>
      </w:pPr>
      <w:r>
        <w:rPr>
          <w:rStyle w:val="Emphasis"/>
          <w:b/>
        </w:rPr>
        <w:t>Beginning and Intermediate</w:t>
      </w:r>
      <w:r w:rsidR="009F087A" w:rsidRPr="00927315">
        <w:rPr>
          <w:rStyle w:val="Emphasis"/>
          <w:b/>
        </w:rPr>
        <w:t xml:space="preserve"> Arabic</w:t>
      </w:r>
      <w:r w:rsidR="00B92B69" w:rsidRPr="00927315">
        <w:rPr>
          <w:rStyle w:val="Emphasis"/>
          <w:b/>
        </w:rPr>
        <w:t xml:space="preserve"> </w:t>
      </w:r>
      <w:r w:rsidR="00B908C6">
        <w:rPr>
          <w:rStyle w:val="Emphasis"/>
          <w:b/>
        </w:rPr>
        <w:tab/>
      </w:r>
      <w:r w:rsidR="00C87BC9">
        <w:rPr>
          <w:rStyle w:val="Emphasis"/>
          <w:b/>
        </w:rPr>
        <w:t>Fall 201</w:t>
      </w:r>
      <w:r w:rsidR="00066F1D">
        <w:rPr>
          <w:rStyle w:val="Emphasis"/>
          <w:b/>
        </w:rPr>
        <w:t>5</w:t>
      </w:r>
    </w:p>
    <w:p w:rsidR="009F087A" w:rsidRDefault="00B92B69" w:rsidP="00D332E5">
      <w:r>
        <w:t>Because of</w:t>
      </w:r>
      <w:r w:rsidR="009F087A">
        <w:t xml:space="preserve"> the increase</w:t>
      </w:r>
      <w:r>
        <w:t>d</w:t>
      </w:r>
      <w:r w:rsidR="009F087A">
        <w:t xml:space="preserve"> interest in Arabic language studies, </w:t>
      </w:r>
      <w:r>
        <w:t>we will offer</w:t>
      </w:r>
      <w:r w:rsidR="009F087A">
        <w:t xml:space="preserve"> </w:t>
      </w:r>
      <w:r w:rsidR="00331BEC">
        <w:t>two</w:t>
      </w:r>
      <w:r w:rsidR="009F087A">
        <w:t xml:space="preserve"> course</w:t>
      </w:r>
      <w:r w:rsidR="00331BEC">
        <w:t>s</w:t>
      </w:r>
      <w:r w:rsidR="009F087A">
        <w:t xml:space="preserve"> </w:t>
      </w:r>
      <w:r w:rsidR="00331BEC">
        <w:t>in Arabic</w:t>
      </w:r>
      <w:r w:rsidR="009F087A">
        <w:t xml:space="preserve">. We anticipate that 30% of students taking </w:t>
      </w:r>
      <w:r w:rsidR="00750221">
        <w:t>Beginning</w:t>
      </w:r>
      <w:r w:rsidR="009F087A">
        <w:t xml:space="preserve"> Arabic will continue</w:t>
      </w:r>
      <w:r>
        <w:t xml:space="preserve"> on this language track</w:t>
      </w:r>
      <w:r w:rsidR="00331BEC">
        <w:t xml:space="preserve"> and sign up for Intermediate Arabic</w:t>
      </w:r>
      <w:r>
        <w:t>.</w:t>
      </w:r>
    </w:p>
    <w:p w:rsidR="00B92B69" w:rsidRPr="00927315" w:rsidRDefault="00B92B69" w:rsidP="00B908C6">
      <w:pPr>
        <w:tabs>
          <w:tab w:val="left" w:pos="5760"/>
        </w:tabs>
        <w:rPr>
          <w:rStyle w:val="Emphasis"/>
          <w:b/>
        </w:rPr>
      </w:pPr>
      <w:r w:rsidRPr="00927315">
        <w:rPr>
          <w:rStyle w:val="Emphasis"/>
          <w:b/>
        </w:rPr>
        <w:t>Advanced Chinese</w:t>
      </w:r>
      <w:r w:rsidR="00BF5978">
        <w:rPr>
          <w:rStyle w:val="Emphasis"/>
          <w:b/>
        </w:rPr>
        <w:tab/>
      </w:r>
      <w:r w:rsidR="00C87BC9">
        <w:rPr>
          <w:rStyle w:val="Emphasis"/>
          <w:b/>
        </w:rPr>
        <w:t>Spring 201</w:t>
      </w:r>
      <w:r w:rsidR="00066F1D">
        <w:rPr>
          <w:rStyle w:val="Emphasis"/>
          <w:b/>
        </w:rPr>
        <w:t>6</w:t>
      </w:r>
    </w:p>
    <w:p w:rsidR="00B92B69" w:rsidRDefault="00B92B69" w:rsidP="00D332E5">
      <w:r>
        <w:t xml:space="preserve">Many students studying </w:t>
      </w:r>
      <w:r w:rsidR="00331BEC">
        <w:t xml:space="preserve">Chinese </w:t>
      </w:r>
      <w:r>
        <w:t xml:space="preserve">at the Intermediate level at our facilities across the country have requested an advanced level Chinese course. We hope to hire native speakers to meet this demand. </w:t>
      </w:r>
    </w:p>
    <w:p w:rsidR="00CB01BB" w:rsidRDefault="00970265" w:rsidP="00795DFC">
      <w:r>
        <w:t xml:space="preserve">Additional upper-level Korean, </w:t>
      </w:r>
      <w:r w:rsidR="00670479">
        <w:t>Portuguese</w:t>
      </w:r>
      <w:r>
        <w:t>, and Japanese courses are also in the works</w:t>
      </w:r>
      <w:r w:rsidR="00424E4D">
        <w:t>. We hope to release information abo</w:t>
      </w:r>
      <w:r w:rsidR="005A30B0">
        <w:t>ut these programs as soon as we ha</w:t>
      </w:r>
      <w:r w:rsidR="00424E4D">
        <w:t>ve fully assessed the demand.</w:t>
      </w:r>
    </w:p>
    <w:p w:rsidR="00CB01BB" w:rsidRDefault="00CB01BB" w:rsidP="0041514C">
      <w:pPr>
        <w:jc w:val="center"/>
      </w:pPr>
      <w:r>
        <w:rPr>
          <w:noProof/>
        </w:rPr>
        <w:drawing>
          <wp:inline distT="0" distB="0" distL="0" distR="0">
            <wp:extent cx="1362455" cy="125272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056589[1].WMF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5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1BB" w:rsidSect="00991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7A" w:rsidRDefault="002A6E7A" w:rsidP="000F73E5">
      <w:pPr>
        <w:spacing w:after="0" w:line="240" w:lineRule="auto"/>
      </w:pPr>
      <w:r>
        <w:separator/>
      </w:r>
    </w:p>
  </w:endnote>
  <w:endnote w:type="continuationSeparator" w:id="0">
    <w:p w:rsidR="002A6E7A" w:rsidRDefault="002A6E7A" w:rsidP="000F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DF" w:rsidRDefault="00F57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DF" w:rsidRDefault="00F57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DF" w:rsidRDefault="00F57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7A" w:rsidRDefault="002A6E7A" w:rsidP="000F73E5">
      <w:pPr>
        <w:spacing w:after="0" w:line="240" w:lineRule="auto"/>
      </w:pPr>
      <w:r>
        <w:separator/>
      </w:r>
    </w:p>
  </w:footnote>
  <w:footnote w:type="continuationSeparator" w:id="0">
    <w:p w:rsidR="002A6E7A" w:rsidRDefault="002A6E7A" w:rsidP="000F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DF" w:rsidRDefault="00F57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DF" w:rsidRDefault="00F57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DF" w:rsidRDefault="00F57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64F"/>
    <w:multiLevelType w:val="hybridMultilevel"/>
    <w:tmpl w:val="4F143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80451B"/>
    <w:multiLevelType w:val="hybridMultilevel"/>
    <w:tmpl w:val="B3787C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02F01"/>
    <w:multiLevelType w:val="hybridMultilevel"/>
    <w:tmpl w:val="C6EA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A377A"/>
    <w:multiLevelType w:val="hybridMultilevel"/>
    <w:tmpl w:val="EA6CC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5"/>
    <w:rsid w:val="00032F85"/>
    <w:rsid w:val="00040C48"/>
    <w:rsid w:val="00054103"/>
    <w:rsid w:val="00056C8C"/>
    <w:rsid w:val="00066F1D"/>
    <w:rsid w:val="000679AE"/>
    <w:rsid w:val="00094640"/>
    <w:rsid w:val="000C1E4F"/>
    <w:rsid w:val="000C795E"/>
    <w:rsid w:val="000E75C7"/>
    <w:rsid w:val="000F44CE"/>
    <w:rsid w:val="000F73E5"/>
    <w:rsid w:val="00107136"/>
    <w:rsid w:val="00127C79"/>
    <w:rsid w:val="001712BF"/>
    <w:rsid w:val="0018654B"/>
    <w:rsid w:val="00195D98"/>
    <w:rsid w:val="001C0012"/>
    <w:rsid w:val="001E0D12"/>
    <w:rsid w:val="0020040B"/>
    <w:rsid w:val="00220092"/>
    <w:rsid w:val="00256C73"/>
    <w:rsid w:val="00271209"/>
    <w:rsid w:val="002A3D78"/>
    <w:rsid w:val="002A5C99"/>
    <w:rsid w:val="002A6E7A"/>
    <w:rsid w:val="002A7484"/>
    <w:rsid w:val="002B0FF5"/>
    <w:rsid w:val="002B2A26"/>
    <w:rsid w:val="002B76F9"/>
    <w:rsid w:val="002D087B"/>
    <w:rsid w:val="002D0BE3"/>
    <w:rsid w:val="002D487C"/>
    <w:rsid w:val="002E1364"/>
    <w:rsid w:val="002F564F"/>
    <w:rsid w:val="00303452"/>
    <w:rsid w:val="00315D47"/>
    <w:rsid w:val="0032320E"/>
    <w:rsid w:val="00331BEC"/>
    <w:rsid w:val="0033634F"/>
    <w:rsid w:val="0037567E"/>
    <w:rsid w:val="003B07CC"/>
    <w:rsid w:val="003E1BAD"/>
    <w:rsid w:val="003F1DEF"/>
    <w:rsid w:val="0041514C"/>
    <w:rsid w:val="00420A03"/>
    <w:rsid w:val="00424E4D"/>
    <w:rsid w:val="004454FE"/>
    <w:rsid w:val="004642BF"/>
    <w:rsid w:val="00482484"/>
    <w:rsid w:val="004A3410"/>
    <w:rsid w:val="004A5DE6"/>
    <w:rsid w:val="004C514B"/>
    <w:rsid w:val="004E7CC7"/>
    <w:rsid w:val="004F332A"/>
    <w:rsid w:val="00504644"/>
    <w:rsid w:val="00511771"/>
    <w:rsid w:val="005219CD"/>
    <w:rsid w:val="00523350"/>
    <w:rsid w:val="00525B71"/>
    <w:rsid w:val="00595FB3"/>
    <w:rsid w:val="005A30B0"/>
    <w:rsid w:val="005A457C"/>
    <w:rsid w:val="005B43DC"/>
    <w:rsid w:val="005B60F3"/>
    <w:rsid w:val="005D63CE"/>
    <w:rsid w:val="005E137E"/>
    <w:rsid w:val="005E7AB0"/>
    <w:rsid w:val="005F504E"/>
    <w:rsid w:val="0060154A"/>
    <w:rsid w:val="006262E0"/>
    <w:rsid w:val="0062740F"/>
    <w:rsid w:val="00632EBF"/>
    <w:rsid w:val="00653583"/>
    <w:rsid w:val="00670479"/>
    <w:rsid w:val="00677B36"/>
    <w:rsid w:val="006A3441"/>
    <w:rsid w:val="006C0B4B"/>
    <w:rsid w:val="006D28E3"/>
    <w:rsid w:val="006D3174"/>
    <w:rsid w:val="006D5767"/>
    <w:rsid w:val="006E3137"/>
    <w:rsid w:val="00714F8F"/>
    <w:rsid w:val="00715782"/>
    <w:rsid w:val="00716B68"/>
    <w:rsid w:val="007234BD"/>
    <w:rsid w:val="0072568F"/>
    <w:rsid w:val="0074215C"/>
    <w:rsid w:val="007429CD"/>
    <w:rsid w:val="00743FE8"/>
    <w:rsid w:val="00746DF7"/>
    <w:rsid w:val="00750221"/>
    <w:rsid w:val="007651E1"/>
    <w:rsid w:val="00780706"/>
    <w:rsid w:val="00794DF3"/>
    <w:rsid w:val="00795DFC"/>
    <w:rsid w:val="007A55A6"/>
    <w:rsid w:val="007C6049"/>
    <w:rsid w:val="007D2BCB"/>
    <w:rsid w:val="00805735"/>
    <w:rsid w:val="0081341D"/>
    <w:rsid w:val="008152CF"/>
    <w:rsid w:val="00825ECD"/>
    <w:rsid w:val="008273D7"/>
    <w:rsid w:val="0084090C"/>
    <w:rsid w:val="008831AE"/>
    <w:rsid w:val="00886CF2"/>
    <w:rsid w:val="008939D7"/>
    <w:rsid w:val="008A356D"/>
    <w:rsid w:val="008C4128"/>
    <w:rsid w:val="008F697F"/>
    <w:rsid w:val="009036DE"/>
    <w:rsid w:val="00903ED0"/>
    <w:rsid w:val="00911429"/>
    <w:rsid w:val="00915FAB"/>
    <w:rsid w:val="00927315"/>
    <w:rsid w:val="00927F2C"/>
    <w:rsid w:val="00931DAA"/>
    <w:rsid w:val="00933E87"/>
    <w:rsid w:val="00970265"/>
    <w:rsid w:val="009855C1"/>
    <w:rsid w:val="009915AF"/>
    <w:rsid w:val="009953A9"/>
    <w:rsid w:val="009B4A6B"/>
    <w:rsid w:val="009F087A"/>
    <w:rsid w:val="009F4186"/>
    <w:rsid w:val="00A11A94"/>
    <w:rsid w:val="00A25179"/>
    <w:rsid w:val="00A37DEB"/>
    <w:rsid w:val="00A77F9E"/>
    <w:rsid w:val="00AA6529"/>
    <w:rsid w:val="00AB66B0"/>
    <w:rsid w:val="00AB6DBA"/>
    <w:rsid w:val="00AE067B"/>
    <w:rsid w:val="00AE0DA5"/>
    <w:rsid w:val="00AF127D"/>
    <w:rsid w:val="00B2503B"/>
    <w:rsid w:val="00B447BE"/>
    <w:rsid w:val="00B60635"/>
    <w:rsid w:val="00B908C6"/>
    <w:rsid w:val="00B92B69"/>
    <w:rsid w:val="00BB14CF"/>
    <w:rsid w:val="00BC14A8"/>
    <w:rsid w:val="00BC48E7"/>
    <w:rsid w:val="00BF5978"/>
    <w:rsid w:val="00C05E63"/>
    <w:rsid w:val="00C16D4B"/>
    <w:rsid w:val="00C20A69"/>
    <w:rsid w:val="00C44995"/>
    <w:rsid w:val="00C54B5B"/>
    <w:rsid w:val="00C622BE"/>
    <w:rsid w:val="00C67D9F"/>
    <w:rsid w:val="00C7019E"/>
    <w:rsid w:val="00C82EA3"/>
    <w:rsid w:val="00C87BC9"/>
    <w:rsid w:val="00CB01BB"/>
    <w:rsid w:val="00CC1AF2"/>
    <w:rsid w:val="00CC3905"/>
    <w:rsid w:val="00CE51B0"/>
    <w:rsid w:val="00CE5399"/>
    <w:rsid w:val="00D0470A"/>
    <w:rsid w:val="00D07854"/>
    <w:rsid w:val="00D30D54"/>
    <w:rsid w:val="00D30F24"/>
    <w:rsid w:val="00D332E5"/>
    <w:rsid w:val="00D36943"/>
    <w:rsid w:val="00D74412"/>
    <w:rsid w:val="00DA0FAE"/>
    <w:rsid w:val="00DA27D7"/>
    <w:rsid w:val="00DC4481"/>
    <w:rsid w:val="00DE4A1E"/>
    <w:rsid w:val="00DE76F0"/>
    <w:rsid w:val="00E05902"/>
    <w:rsid w:val="00E05973"/>
    <w:rsid w:val="00E0794C"/>
    <w:rsid w:val="00E178BE"/>
    <w:rsid w:val="00E34D2F"/>
    <w:rsid w:val="00E408B9"/>
    <w:rsid w:val="00E741BC"/>
    <w:rsid w:val="00E8013E"/>
    <w:rsid w:val="00E8199D"/>
    <w:rsid w:val="00E82F22"/>
    <w:rsid w:val="00EA3123"/>
    <w:rsid w:val="00EA4D14"/>
    <w:rsid w:val="00EC01E0"/>
    <w:rsid w:val="00EC7B9C"/>
    <w:rsid w:val="00ED3AED"/>
    <w:rsid w:val="00EE5635"/>
    <w:rsid w:val="00F03E9C"/>
    <w:rsid w:val="00F22497"/>
    <w:rsid w:val="00F2551A"/>
    <w:rsid w:val="00F33D72"/>
    <w:rsid w:val="00F47154"/>
    <w:rsid w:val="00F576DF"/>
    <w:rsid w:val="00F8022B"/>
    <w:rsid w:val="00F81436"/>
    <w:rsid w:val="00F862DC"/>
    <w:rsid w:val="00F86EA3"/>
    <w:rsid w:val="00FD0DC3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AA085-50C0-4190-AF13-0C9C60E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72"/>
  </w:style>
  <w:style w:type="paragraph" w:styleId="Heading1">
    <w:name w:val="heading 1"/>
    <w:basedOn w:val="Normal"/>
    <w:next w:val="Normal"/>
    <w:link w:val="Heading1Char"/>
    <w:uiPriority w:val="9"/>
    <w:qFormat/>
    <w:rsid w:val="00D07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90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99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790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13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0BAD2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E5"/>
  </w:style>
  <w:style w:type="paragraph" w:styleId="Footer">
    <w:name w:val="footer"/>
    <w:basedOn w:val="Normal"/>
    <w:link w:val="FooterChar"/>
    <w:uiPriority w:val="99"/>
    <w:unhideWhenUsed/>
    <w:rsid w:val="000F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E5"/>
  </w:style>
  <w:style w:type="character" w:customStyle="1" w:styleId="Heading1Char">
    <w:name w:val="Heading 1 Char"/>
    <w:basedOn w:val="DefaultParagraphFont"/>
    <w:link w:val="Heading1"/>
    <w:uiPriority w:val="9"/>
    <w:rsid w:val="00D07854"/>
    <w:rPr>
      <w:rFonts w:asciiTheme="majorHAnsi" w:eastAsiaTheme="majorEastAsia" w:hAnsiTheme="majorHAnsi" w:cstheme="majorBidi"/>
      <w:color w:val="2790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995"/>
    <w:rPr>
      <w:rFonts w:asciiTheme="majorHAnsi" w:eastAsiaTheme="majorEastAsia" w:hAnsiTheme="majorHAnsi" w:cstheme="majorBidi"/>
      <w:color w:val="2790A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499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44995"/>
    <w:rPr>
      <w:i/>
      <w:iCs/>
    </w:rPr>
  </w:style>
  <w:style w:type="table" w:styleId="TableGrid">
    <w:name w:val="Table Grid"/>
    <w:basedOn w:val="TableNormal"/>
    <w:uiPriority w:val="39"/>
    <w:rsid w:val="00D3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21">
    <w:name w:val="Grid Table 2 - Accent 21"/>
    <w:basedOn w:val="TableNormal"/>
    <w:uiPriority w:val="47"/>
    <w:rsid w:val="00BB14CF"/>
    <w:pPr>
      <w:spacing w:after="0" w:line="240" w:lineRule="auto"/>
    </w:pPr>
    <w:tblPr>
      <w:tblStyleRowBandSize w:val="1"/>
      <w:tblStyleColBandSize w:val="1"/>
      <w:tblBorders>
        <w:top w:val="single" w:sz="2" w:space="0" w:color="FFD663" w:themeColor="accent2" w:themeTint="99"/>
        <w:bottom w:val="single" w:sz="2" w:space="0" w:color="FFD663" w:themeColor="accent2" w:themeTint="99"/>
        <w:insideH w:val="single" w:sz="2" w:space="0" w:color="FFD663" w:themeColor="accent2" w:themeTint="99"/>
        <w:insideV w:val="single" w:sz="2" w:space="0" w:color="FFD66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6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6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2" w:themeFillTint="33"/>
      </w:tcPr>
    </w:tblStylePr>
    <w:tblStylePr w:type="band1Horz">
      <w:tblPr/>
      <w:tcPr>
        <w:shd w:val="clear" w:color="auto" w:fill="FFF1C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C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E3137"/>
    <w:rPr>
      <w:rFonts w:asciiTheme="majorHAnsi" w:eastAsiaTheme="majorEastAsia" w:hAnsiTheme="majorHAnsi" w:cstheme="majorBidi"/>
      <w:color w:val="40BAD2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AF2"/>
    <w:rPr>
      <w:color w:val="90BB23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55A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5A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F5978"/>
    <w:rPr>
      <w:i/>
      <w:iCs/>
    </w:rPr>
  </w:style>
  <w:style w:type="table" w:customStyle="1" w:styleId="GridTable4-Accent11">
    <w:name w:val="Grid Table 4 - Accent 11"/>
    <w:basedOn w:val="TableNormal"/>
    <w:uiPriority w:val="49"/>
    <w:rsid w:val="00EA4D14"/>
    <w:pPr>
      <w:spacing w:after="0" w:line="240" w:lineRule="auto"/>
    </w:pPr>
    <w:tblPr>
      <w:tblStyleRowBandSize w:val="1"/>
      <w:tblStyleColBandSize w:val="1"/>
      <w:tblBorders>
        <w:top w:val="single" w:sz="4" w:space="0" w:color="8CD5E4" w:themeColor="accent1" w:themeTint="99"/>
        <w:left w:val="single" w:sz="4" w:space="0" w:color="8CD5E4" w:themeColor="accent1" w:themeTint="99"/>
        <w:bottom w:val="single" w:sz="4" w:space="0" w:color="8CD5E4" w:themeColor="accent1" w:themeTint="99"/>
        <w:right w:val="single" w:sz="4" w:space="0" w:color="8CD5E4" w:themeColor="accent1" w:themeTint="99"/>
        <w:insideH w:val="single" w:sz="4" w:space="0" w:color="8CD5E4" w:themeColor="accent1" w:themeTint="99"/>
        <w:insideV w:val="single" w:sz="4" w:space="0" w:color="8CD5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BAD2" w:themeColor="accent1"/>
          <w:left w:val="single" w:sz="4" w:space="0" w:color="40BAD2" w:themeColor="accent1"/>
          <w:bottom w:val="single" w:sz="4" w:space="0" w:color="40BAD2" w:themeColor="accent1"/>
          <w:right w:val="single" w:sz="4" w:space="0" w:color="40BAD2" w:themeColor="accent1"/>
          <w:insideH w:val="nil"/>
          <w:insideV w:val="nil"/>
        </w:tcBorders>
        <w:shd w:val="clear" w:color="auto" w:fill="40BAD2" w:themeFill="accent1"/>
      </w:tcPr>
    </w:tblStylePr>
    <w:tblStylePr w:type="lastRow">
      <w:rPr>
        <w:b/>
        <w:bCs/>
      </w:rPr>
      <w:tblPr/>
      <w:tcPr>
        <w:tcBorders>
          <w:top w:val="double" w:sz="4" w:space="0" w:color="40B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F6" w:themeFill="accent1" w:themeFillTint="33"/>
      </w:tcPr>
    </w:tblStylePr>
    <w:tblStylePr w:type="band1Horz">
      <w:tblPr/>
      <w:tcPr>
        <w:shd w:val="clear" w:color="auto" w:fill="D8F1F6" w:themeFill="accent1" w:themeFillTint="33"/>
      </w:tcPr>
    </w:tblStylePr>
  </w:style>
  <w:style w:type="table" w:customStyle="1" w:styleId="GridTable4-Accent12">
    <w:name w:val="Grid Table 4 - Accent 12"/>
    <w:basedOn w:val="TableNormal"/>
    <w:uiPriority w:val="49"/>
    <w:rsid w:val="007234BD"/>
    <w:pPr>
      <w:spacing w:after="0" w:line="240" w:lineRule="auto"/>
    </w:pPr>
    <w:tblPr>
      <w:tblStyleRowBandSize w:val="1"/>
      <w:tblStyleColBandSize w:val="1"/>
      <w:tblBorders>
        <w:top w:val="single" w:sz="4" w:space="0" w:color="8CD5E4" w:themeColor="accent1" w:themeTint="99"/>
        <w:left w:val="single" w:sz="4" w:space="0" w:color="8CD5E4" w:themeColor="accent1" w:themeTint="99"/>
        <w:bottom w:val="single" w:sz="4" w:space="0" w:color="8CD5E4" w:themeColor="accent1" w:themeTint="99"/>
        <w:right w:val="single" w:sz="4" w:space="0" w:color="8CD5E4" w:themeColor="accent1" w:themeTint="99"/>
        <w:insideH w:val="single" w:sz="4" w:space="0" w:color="8CD5E4" w:themeColor="accent1" w:themeTint="99"/>
        <w:insideV w:val="single" w:sz="4" w:space="0" w:color="8CD5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BAD2" w:themeColor="accent1"/>
          <w:left w:val="single" w:sz="4" w:space="0" w:color="40BAD2" w:themeColor="accent1"/>
          <w:bottom w:val="single" w:sz="4" w:space="0" w:color="40BAD2" w:themeColor="accent1"/>
          <w:right w:val="single" w:sz="4" w:space="0" w:color="40BAD2" w:themeColor="accent1"/>
          <w:insideH w:val="nil"/>
          <w:insideV w:val="nil"/>
        </w:tcBorders>
        <w:shd w:val="clear" w:color="auto" w:fill="40BAD2" w:themeFill="accent1"/>
      </w:tcPr>
    </w:tblStylePr>
    <w:tblStylePr w:type="lastRow">
      <w:rPr>
        <w:b/>
        <w:bCs/>
      </w:rPr>
      <w:tblPr/>
      <w:tcPr>
        <w:tcBorders>
          <w:top w:val="double" w:sz="4" w:space="0" w:color="40B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F6" w:themeFill="accent1" w:themeFillTint="33"/>
      </w:tcPr>
    </w:tblStylePr>
    <w:tblStylePr w:type="band1Horz">
      <w:tblPr/>
      <w:tcPr>
        <w:shd w:val="clear" w:color="auto" w:fill="D8F1F6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601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60154A"/>
    <w:pPr>
      <w:spacing w:after="0" w:line="240" w:lineRule="auto"/>
    </w:pPr>
    <w:tblPr>
      <w:tblStyleRowBandSize w:val="1"/>
      <w:tblStyleColBandSize w:val="1"/>
      <w:tblBorders>
        <w:top w:val="single" w:sz="4" w:space="0" w:color="FFE397" w:themeColor="accent2" w:themeTint="66"/>
        <w:left w:val="single" w:sz="4" w:space="0" w:color="FFE397" w:themeColor="accent2" w:themeTint="66"/>
        <w:bottom w:val="single" w:sz="4" w:space="0" w:color="FFE397" w:themeColor="accent2" w:themeTint="66"/>
        <w:right w:val="single" w:sz="4" w:space="0" w:color="FFE397" w:themeColor="accent2" w:themeTint="66"/>
        <w:insideH w:val="single" w:sz="4" w:space="0" w:color="FFE397" w:themeColor="accent2" w:themeTint="66"/>
        <w:insideV w:val="single" w:sz="4" w:space="0" w:color="FFE39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6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6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TableNormal"/>
    <w:uiPriority w:val="51"/>
    <w:rsid w:val="0060154A"/>
    <w:pPr>
      <w:spacing w:after="0" w:line="240" w:lineRule="auto"/>
    </w:pPr>
    <w:rPr>
      <w:color w:val="138576" w:themeColor="accent5" w:themeShade="BF"/>
    </w:rPr>
    <w:tblPr>
      <w:tblStyleRowBandSize w:val="1"/>
      <w:tblStyleColBandSize w:val="1"/>
      <w:tblBorders>
        <w:top w:val="single" w:sz="4" w:space="0" w:color="5FE7D5" w:themeColor="accent5" w:themeTint="99"/>
        <w:left w:val="single" w:sz="4" w:space="0" w:color="5FE7D5" w:themeColor="accent5" w:themeTint="99"/>
        <w:bottom w:val="single" w:sz="4" w:space="0" w:color="5FE7D5" w:themeColor="accent5" w:themeTint="99"/>
        <w:right w:val="single" w:sz="4" w:space="0" w:color="5FE7D5" w:themeColor="accent5" w:themeTint="99"/>
        <w:insideH w:val="single" w:sz="4" w:space="0" w:color="5FE7D5" w:themeColor="accent5" w:themeTint="99"/>
        <w:insideV w:val="single" w:sz="4" w:space="0" w:color="5FE7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5" w:themeFillTint="33"/>
      </w:tcPr>
    </w:tblStylePr>
    <w:tblStylePr w:type="band1Horz">
      <w:tblPr/>
      <w:tcPr>
        <w:shd w:val="clear" w:color="auto" w:fill="C9F7F1" w:themeFill="accent5" w:themeFillTint="33"/>
      </w:tcPr>
    </w:tblStylePr>
  </w:style>
  <w:style w:type="table" w:customStyle="1" w:styleId="PlainTable41">
    <w:name w:val="Plain Table 41"/>
    <w:basedOn w:val="TableNormal"/>
    <w:uiPriority w:val="44"/>
    <w:rsid w:val="00601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6015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TableNormal"/>
    <w:uiPriority w:val="50"/>
    <w:rsid w:val="00601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9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9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900" w:themeFill="accent2"/>
      </w:tcPr>
    </w:tblStylePr>
    <w:tblStylePr w:type="band1Vert">
      <w:tblPr/>
      <w:tcPr>
        <w:shd w:val="clear" w:color="auto" w:fill="FFE397" w:themeFill="accent2" w:themeFillTint="66"/>
      </w:tcPr>
    </w:tblStylePr>
    <w:tblStylePr w:type="band1Horz">
      <w:tblPr/>
      <w:tcPr>
        <w:shd w:val="clear" w:color="auto" w:fill="FFE397" w:themeFill="accent2" w:themeFillTint="66"/>
      </w:tcPr>
    </w:tblStylePr>
  </w:style>
  <w:style w:type="table" w:customStyle="1" w:styleId="GridTable3-Accent11">
    <w:name w:val="Grid Table 3 - Accent 11"/>
    <w:basedOn w:val="TableNormal"/>
    <w:uiPriority w:val="48"/>
    <w:rsid w:val="00F8022B"/>
    <w:pPr>
      <w:spacing w:after="0" w:line="240" w:lineRule="auto"/>
    </w:pPr>
    <w:tblPr>
      <w:tblStyleRowBandSize w:val="1"/>
      <w:tblStyleColBandSize w:val="1"/>
      <w:tblBorders>
        <w:top w:val="single" w:sz="4" w:space="0" w:color="8CD5E4" w:themeColor="accent1" w:themeTint="99"/>
        <w:left w:val="single" w:sz="4" w:space="0" w:color="8CD5E4" w:themeColor="accent1" w:themeTint="99"/>
        <w:bottom w:val="single" w:sz="4" w:space="0" w:color="8CD5E4" w:themeColor="accent1" w:themeTint="99"/>
        <w:right w:val="single" w:sz="4" w:space="0" w:color="8CD5E4" w:themeColor="accent1" w:themeTint="99"/>
        <w:insideH w:val="single" w:sz="4" w:space="0" w:color="8CD5E4" w:themeColor="accent1" w:themeTint="99"/>
        <w:insideV w:val="single" w:sz="4" w:space="0" w:color="8CD5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F6" w:themeFill="accent1" w:themeFillTint="33"/>
      </w:tcPr>
    </w:tblStylePr>
    <w:tblStylePr w:type="band1Horz">
      <w:tblPr/>
      <w:tcPr>
        <w:shd w:val="clear" w:color="auto" w:fill="D8F1F6" w:themeFill="accent1" w:themeFillTint="33"/>
      </w:tcPr>
    </w:tblStylePr>
    <w:tblStylePr w:type="neCell">
      <w:tblPr/>
      <w:tcPr>
        <w:tcBorders>
          <w:bottom w:val="single" w:sz="4" w:space="0" w:color="8CD5E4" w:themeColor="accent1" w:themeTint="99"/>
        </w:tcBorders>
      </w:tcPr>
    </w:tblStylePr>
    <w:tblStylePr w:type="nwCell">
      <w:tblPr/>
      <w:tcPr>
        <w:tcBorders>
          <w:bottom w:val="single" w:sz="4" w:space="0" w:color="8CD5E4" w:themeColor="accent1" w:themeTint="99"/>
        </w:tcBorders>
      </w:tcPr>
    </w:tblStylePr>
    <w:tblStylePr w:type="seCell">
      <w:tblPr/>
      <w:tcPr>
        <w:tcBorders>
          <w:top w:val="single" w:sz="4" w:space="0" w:color="8CD5E4" w:themeColor="accent1" w:themeTint="99"/>
        </w:tcBorders>
      </w:tcPr>
    </w:tblStylePr>
    <w:tblStylePr w:type="swCell">
      <w:tblPr/>
      <w:tcPr>
        <w:tcBorders>
          <w:top w:val="single" w:sz="4" w:space="0" w:color="8CD5E4" w:themeColor="accent1" w:themeTint="99"/>
        </w:tcBorders>
      </w:tcPr>
    </w:tblStylePr>
  </w:style>
  <w:style w:type="table" w:customStyle="1" w:styleId="GridTable4-Accent13">
    <w:name w:val="Grid Table 4 - Accent 13"/>
    <w:basedOn w:val="TableNormal"/>
    <w:uiPriority w:val="49"/>
    <w:rsid w:val="00632EBF"/>
    <w:pPr>
      <w:spacing w:after="0" w:line="240" w:lineRule="auto"/>
    </w:pPr>
    <w:tblPr>
      <w:tblStyleRowBandSize w:val="1"/>
      <w:tblStyleColBandSize w:val="1"/>
      <w:tblBorders>
        <w:top w:val="single" w:sz="4" w:space="0" w:color="8CD5E4" w:themeColor="accent1" w:themeTint="99"/>
        <w:left w:val="single" w:sz="4" w:space="0" w:color="8CD5E4" w:themeColor="accent1" w:themeTint="99"/>
        <w:bottom w:val="single" w:sz="4" w:space="0" w:color="8CD5E4" w:themeColor="accent1" w:themeTint="99"/>
        <w:right w:val="single" w:sz="4" w:space="0" w:color="8CD5E4" w:themeColor="accent1" w:themeTint="99"/>
        <w:insideH w:val="single" w:sz="4" w:space="0" w:color="8CD5E4" w:themeColor="accent1" w:themeTint="99"/>
        <w:insideV w:val="single" w:sz="4" w:space="0" w:color="8CD5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BAD2" w:themeColor="accent1"/>
          <w:left w:val="single" w:sz="4" w:space="0" w:color="40BAD2" w:themeColor="accent1"/>
          <w:bottom w:val="single" w:sz="4" w:space="0" w:color="40BAD2" w:themeColor="accent1"/>
          <w:right w:val="single" w:sz="4" w:space="0" w:color="40BAD2" w:themeColor="accent1"/>
          <w:insideH w:val="nil"/>
          <w:insideV w:val="nil"/>
        </w:tcBorders>
        <w:shd w:val="clear" w:color="auto" w:fill="40BAD2" w:themeFill="accent1"/>
      </w:tcPr>
    </w:tblStylePr>
    <w:tblStylePr w:type="lastRow">
      <w:rPr>
        <w:b/>
        <w:bCs/>
      </w:rPr>
      <w:tblPr/>
      <w:tcPr>
        <w:tcBorders>
          <w:top w:val="double" w:sz="4" w:space="0" w:color="40B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F6" w:themeFill="accent1" w:themeFillTint="33"/>
      </w:tcPr>
    </w:tblStylePr>
    <w:tblStylePr w:type="band1Horz">
      <w:tblPr/>
      <w:tcPr>
        <w:shd w:val="clear" w:color="auto" w:fill="D8F1F6" w:themeFill="accent1" w:themeFillTint="33"/>
      </w:tcPr>
    </w:tblStylePr>
  </w:style>
  <w:style w:type="table" w:customStyle="1" w:styleId="GridTable5Dark-Accent22">
    <w:name w:val="Grid Table 5 Dark - Accent 22"/>
    <w:basedOn w:val="TableNormal"/>
    <w:uiPriority w:val="50"/>
    <w:rsid w:val="00632E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9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9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900" w:themeFill="accent2"/>
      </w:tcPr>
    </w:tblStylePr>
    <w:tblStylePr w:type="band1Vert">
      <w:tblPr/>
      <w:tcPr>
        <w:shd w:val="clear" w:color="auto" w:fill="FFE397" w:themeFill="accent2" w:themeFillTint="66"/>
      </w:tcPr>
    </w:tblStylePr>
    <w:tblStylePr w:type="band1Horz">
      <w:tblPr/>
      <w:tcPr>
        <w:shd w:val="clear" w:color="auto" w:fill="FFE397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E82F22"/>
    <w:pPr>
      <w:spacing w:after="0" w:line="240" w:lineRule="auto"/>
    </w:pPr>
    <w:tblPr>
      <w:tblStyleRowBandSize w:val="1"/>
      <w:tblStyleColBandSize w:val="1"/>
      <w:tblBorders>
        <w:top w:val="single" w:sz="4" w:space="0" w:color="8CD5E4" w:themeColor="accent1" w:themeTint="99"/>
        <w:left w:val="single" w:sz="4" w:space="0" w:color="8CD5E4" w:themeColor="accent1" w:themeTint="99"/>
        <w:bottom w:val="single" w:sz="4" w:space="0" w:color="8CD5E4" w:themeColor="accent1" w:themeTint="99"/>
        <w:right w:val="single" w:sz="4" w:space="0" w:color="8CD5E4" w:themeColor="accent1" w:themeTint="99"/>
        <w:insideH w:val="single" w:sz="4" w:space="0" w:color="8CD5E4" w:themeColor="accent1" w:themeTint="99"/>
        <w:insideV w:val="single" w:sz="4" w:space="0" w:color="8CD5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BAD2" w:themeColor="accent1"/>
          <w:left w:val="single" w:sz="4" w:space="0" w:color="40BAD2" w:themeColor="accent1"/>
          <w:bottom w:val="single" w:sz="4" w:space="0" w:color="40BAD2" w:themeColor="accent1"/>
          <w:right w:val="single" w:sz="4" w:space="0" w:color="40BAD2" w:themeColor="accent1"/>
          <w:insideH w:val="nil"/>
          <w:insideV w:val="nil"/>
        </w:tcBorders>
        <w:shd w:val="clear" w:color="auto" w:fill="40BAD2" w:themeFill="accent1"/>
      </w:tcPr>
    </w:tblStylePr>
    <w:tblStylePr w:type="lastRow">
      <w:rPr>
        <w:b/>
        <w:bCs/>
      </w:rPr>
      <w:tblPr/>
      <w:tcPr>
        <w:tcBorders>
          <w:top w:val="double" w:sz="4" w:space="0" w:color="40B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F6" w:themeFill="accent1" w:themeFillTint="33"/>
      </w:tcPr>
    </w:tblStylePr>
    <w:tblStylePr w:type="band1Horz">
      <w:tblPr/>
      <w:tcPr>
        <w:shd w:val="clear" w:color="auto" w:fill="D8F1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E82F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2">
    <w:name w:val="Grid Table 5 Dark Accent 2"/>
    <w:basedOn w:val="TableNormal"/>
    <w:uiPriority w:val="50"/>
    <w:rsid w:val="002D08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9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9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900" w:themeFill="accent2"/>
      </w:tcPr>
    </w:tblStylePr>
    <w:tblStylePr w:type="band1Vert">
      <w:tblPr/>
      <w:tcPr>
        <w:shd w:val="clear" w:color="auto" w:fill="FFE397" w:themeFill="accent2" w:themeFillTint="66"/>
      </w:tcPr>
    </w:tblStylePr>
    <w:tblStylePr w:type="band1Horz">
      <w:tblPr/>
      <w:tcPr>
        <w:shd w:val="clear" w:color="auto" w:fill="FFE39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4151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5"/>
      </w:tcPr>
    </w:tblStylePr>
    <w:tblStylePr w:type="band1Vert">
      <w:tblPr/>
      <w:tcPr>
        <w:shd w:val="clear" w:color="auto" w:fill="94EFE3" w:themeFill="accent5" w:themeFillTint="66"/>
      </w:tcPr>
    </w:tblStylePr>
    <w:tblStylePr w:type="band1Horz">
      <w:tblPr/>
      <w:tcPr>
        <w:shd w:val="clear" w:color="auto" w:fill="94EFE3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4151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BA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BA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B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BAD2" w:themeFill="accent1"/>
      </w:tcPr>
    </w:tblStylePr>
    <w:tblStylePr w:type="band1Vert">
      <w:tblPr/>
      <w:tcPr>
        <w:shd w:val="clear" w:color="auto" w:fill="B2E3ED" w:themeFill="accent1" w:themeFillTint="66"/>
      </w:tcPr>
    </w:tblStylePr>
    <w:tblStylePr w:type="band1Horz">
      <w:tblPr/>
      <w:tcPr>
        <w:shd w:val="clear" w:color="auto" w:fill="B2E3ED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4B88041-6D2A-4A14-9353-EFFE5EA7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2014 Cengage Learning. All rights reserved.</dc:creator>
  <cp:lastModifiedBy/>
  <dcterms:created xsi:type="dcterms:W3CDTF">2013-04-09T17:45:45Z</dcterms:created>
  <dcterms:modified xsi:type="dcterms:W3CDTF">2013-04-09T17:45:48Z</dcterms:modified>
</cp:coreProperties>
</file>